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right"/>
      </w:pPr>
      <w:r>
        <w:t>Приложение № 2</w:t>
      </w:r>
    </w:p>
    <w:p>
      <w:pPr>
        <w:pStyle w:val="2"/>
        <w:jc w:val="right"/>
        <w:rPr>
          <w:b/>
          <w:sz w:val="24"/>
          <w:szCs w:val="24"/>
        </w:rPr>
      </w:pPr>
    </w:p>
    <w:p>
      <w:pPr>
        <w:pStyle w:val="2"/>
        <w:jc w:val="right"/>
        <w:rPr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bottom w:val="single" w:color="auto" w:sz="4" w:space="0"/>
            </w:tcBorders>
          </w:tcPr>
          <w:p>
            <w:pPr>
              <w:pStyle w:val="2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top w:val="single" w:color="auto" w:sz="4" w:space="0"/>
            </w:tcBorders>
          </w:tcPr>
          <w:p>
            <w:pPr>
              <w:pStyle w:val="2"/>
              <w:rPr>
                <w:b/>
                <w:sz w:val="24"/>
                <w:szCs w:val="24"/>
              </w:rPr>
            </w:pPr>
            <w:r>
              <w:rPr>
                <w:color w:val="7F7F7F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>
      <w:pPr>
        <w:pStyle w:val="2"/>
        <w:rPr>
          <w:b/>
          <w:sz w:val="24"/>
          <w:szCs w:val="24"/>
        </w:rPr>
      </w:pPr>
    </w:p>
    <w:p>
      <w:pPr>
        <w:pStyle w:val="2"/>
        <w:rPr>
          <w:b/>
          <w:sz w:val="24"/>
          <w:szCs w:val="24"/>
        </w:rPr>
      </w:pPr>
    </w:p>
    <w:p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>
      <w:pPr>
        <w:pStyle w:val="2"/>
        <w:rPr>
          <w:b/>
          <w:sz w:val="24"/>
          <w:szCs w:val="24"/>
        </w:rPr>
      </w:pPr>
    </w:p>
    <w:p>
      <w:pPr>
        <w:pStyle w:val="2"/>
        <w:rPr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bottom w:val="single" w:color="auto" w:sz="4" w:space="0"/>
            </w:tcBorders>
          </w:tcPr>
          <w:p>
            <w:pPr>
              <w:pStyle w:val="7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Турнир «Звезда Суры» по эстетической гимнастике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top w:val="single" w:color="auto" w:sz="4" w:space="0"/>
            </w:tcBorders>
          </w:tcPr>
          <w:p>
            <w:pPr>
              <w:pStyle w:val="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bottom w:val="single" w:color="auto" w:sz="4" w:space="0"/>
            </w:tcBorders>
          </w:tcPr>
          <w:p>
            <w:pPr>
              <w:pStyle w:val="7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ru-RU"/>
              </w:rPr>
              <w:t>16-18</w:t>
            </w:r>
            <w:r>
              <w:rPr>
                <w:b/>
                <w:bCs/>
              </w:rPr>
              <w:t xml:space="preserve"> октября 202</w:t>
            </w:r>
            <w:r>
              <w:rPr>
                <w:rFonts w:hint="default"/>
                <w:b/>
                <w:bCs/>
                <w:lang w:val="ru-RU"/>
              </w:rPr>
              <w:t>6</w:t>
            </w:r>
            <w:bookmarkStart w:id="0" w:name="_GoBack"/>
            <w:bookmarkEnd w:id="0"/>
            <w:r>
              <w:rPr>
                <w:b/>
                <w:bCs/>
              </w:rPr>
              <w:t xml:space="preserve"> года, ДС «Буртасы», адрес: Пенза, Проспект Строителей 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tcBorders>
              <w:top w:val="single" w:color="auto" w:sz="4" w:space="0"/>
            </w:tcBorders>
          </w:tcPr>
          <w:p>
            <w:pPr>
              <w:pStyle w:val="2"/>
              <w:rPr>
                <w:b/>
                <w:sz w:val="24"/>
                <w:szCs w:val="24"/>
              </w:rPr>
            </w:pPr>
            <w:r>
              <w:rPr>
                <w:color w:val="7F7F7F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>
      <w:pPr>
        <w:pStyle w:val="2"/>
        <w:rPr>
          <w:b/>
          <w:sz w:val="24"/>
          <w:szCs w:val="24"/>
        </w:rPr>
      </w:pPr>
    </w:p>
    <w:p>
      <w:pPr>
        <w:pStyle w:val="2"/>
        <w:rPr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505" w:type="dxa"/>
            <w:vMerge w:val="restart"/>
            <w:vAlign w:val="center"/>
          </w:tcPr>
          <w:p>
            <w:pPr>
              <w:pStyle w:val="2"/>
              <w:rPr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2"/>
              <w:rPr>
                <w:b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>
            <w:pPr>
              <w:pStyle w:val="2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 w:type="textWrapping"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>
            <w:pPr>
              <w:pStyle w:val="2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>
            <w:pPr>
              <w:pStyle w:val="2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 w:type="textWrapping"/>
            </w:r>
            <w:r>
              <w:rPr>
                <w:color w:val="7F7F7F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vMerge w:val="continue"/>
          </w:tcPr>
          <w:p>
            <w:pPr>
              <w:pStyle w:val="2"/>
              <w:rPr>
                <w:b/>
              </w:rPr>
            </w:pPr>
          </w:p>
        </w:tc>
        <w:tc>
          <w:tcPr>
            <w:tcW w:w="2566" w:type="dxa"/>
            <w:vMerge w:val="continue"/>
          </w:tcPr>
          <w:p>
            <w:pPr>
              <w:pStyle w:val="2"/>
              <w:rPr>
                <w:b/>
              </w:rPr>
            </w:pPr>
          </w:p>
        </w:tc>
        <w:tc>
          <w:tcPr>
            <w:tcW w:w="1178" w:type="dxa"/>
            <w:vMerge w:val="continue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</w:pPr>
            <w:r>
              <w:t>девочки</w:t>
            </w:r>
            <w:r>
              <w:br w:type="textWrapping"/>
            </w:r>
            <w:r>
              <w:t>6-8</w:t>
            </w:r>
            <w:r>
              <w:br w:type="textWrapping"/>
            </w:r>
            <w:r>
              <w:t>лет</w:t>
            </w:r>
          </w:p>
        </w:tc>
        <w:tc>
          <w:tcPr>
            <w:tcW w:w="1010" w:type="dxa"/>
          </w:tcPr>
          <w:p>
            <w:pPr>
              <w:pStyle w:val="2"/>
            </w:pPr>
            <w:r>
              <w:t>девочки</w:t>
            </w:r>
            <w:r>
              <w:br w:type="textWrapping"/>
            </w:r>
            <w:r>
              <w:t>8-10</w:t>
            </w:r>
            <w:r>
              <w:br w:type="textWrapping"/>
            </w:r>
            <w:r>
              <w:t>лет</w:t>
            </w:r>
          </w:p>
        </w:tc>
        <w:tc>
          <w:tcPr>
            <w:tcW w:w="1010" w:type="dxa"/>
          </w:tcPr>
          <w:p>
            <w:pPr>
              <w:pStyle w:val="2"/>
            </w:pPr>
            <w:r>
              <w:t>девочки</w:t>
            </w:r>
            <w:r>
              <w:br w:type="textWrapping"/>
            </w:r>
            <w:r>
              <w:t>10-12</w:t>
            </w:r>
            <w:r>
              <w:br w:type="textWrapping"/>
            </w:r>
            <w:r>
              <w:t>лет</w:t>
            </w:r>
          </w:p>
        </w:tc>
        <w:tc>
          <w:tcPr>
            <w:tcW w:w="1015" w:type="dxa"/>
          </w:tcPr>
          <w:p>
            <w:pPr>
              <w:pStyle w:val="2"/>
            </w:pPr>
            <w:r>
              <w:t>девушки</w:t>
            </w:r>
            <w:r>
              <w:br w:type="textWrapping"/>
            </w:r>
            <w:r>
              <w:t>12-14</w:t>
            </w:r>
            <w:r>
              <w:br w:type="textWrapping"/>
            </w:r>
            <w:r>
              <w:t>лет</w:t>
            </w:r>
          </w:p>
        </w:tc>
        <w:tc>
          <w:tcPr>
            <w:tcW w:w="1041" w:type="dxa"/>
          </w:tcPr>
          <w:p>
            <w:pPr>
              <w:pStyle w:val="2"/>
            </w:pPr>
            <w:r>
              <w:t>юниорки</w:t>
            </w:r>
            <w:r>
              <w:br w:type="textWrapping"/>
            </w:r>
            <w:r>
              <w:t>14-16</w:t>
            </w:r>
            <w:r>
              <w:br w:type="textWrapping"/>
            </w:r>
            <w:r>
              <w:t>лет</w:t>
            </w:r>
          </w:p>
        </w:tc>
        <w:tc>
          <w:tcPr>
            <w:tcW w:w="1121" w:type="dxa"/>
          </w:tcPr>
          <w:p>
            <w:pPr>
              <w:pStyle w:val="2"/>
            </w:pPr>
            <w:r>
              <w:t>женщины</w:t>
            </w:r>
            <w:r>
              <w:br w:type="textWrapping"/>
            </w:r>
            <w:r>
              <w:t>16 лет</w:t>
            </w:r>
            <w:r>
              <w:br w:type="textWrapping"/>
            </w:r>
            <w:r>
              <w:t>и старше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5" w:type="dxa"/>
          </w:tcPr>
          <w:p>
            <w:pPr>
              <w:pStyle w:val="2"/>
            </w:pPr>
            <w:r>
              <w:t>1</w:t>
            </w:r>
          </w:p>
        </w:tc>
        <w:tc>
          <w:tcPr>
            <w:tcW w:w="2566" w:type="dxa"/>
          </w:tcPr>
          <w:p>
            <w:pPr>
              <w:pStyle w:val="2"/>
              <w:jc w:val="left"/>
              <w:rPr>
                <w:b/>
              </w:rPr>
            </w:pPr>
          </w:p>
          <w:p>
            <w:pPr>
              <w:pStyle w:val="2"/>
              <w:jc w:val="left"/>
              <w:rPr>
                <w:b/>
              </w:rPr>
            </w:pPr>
          </w:p>
        </w:tc>
        <w:tc>
          <w:tcPr>
            <w:tcW w:w="1178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5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41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121" w:type="dxa"/>
          </w:tcPr>
          <w:p>
            <w:pPr>
              <w:pStyle w:val="2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5" w:type="dxa"/>
          </w:tcPr>
          <w:p>
            <w:pPr>
              <w:pStyle w:val="2"/>
            </w:pPr>
            <w:r>
              <w:t>2</w:t>
            </w:r>
          </w:p>
        </w:tc>
        <w:tc>
          <w:tcPr>
            <w:tcW w:w="2566" w:type="dxa"/>
          </w:tcPr>
          <w:p>
            <w:pPr>
              <w:pStyle w:val="2"/>
              <w:jc w:val="left"/>
              <w:rPr>
                <w:b/>
              </w:rPr>
            </w:pPr>
          </w:p>
          <w:p>
            <w:pPr>
              <w:pStyle w:val="2"/>
              <w:jc w:val="left"/>
              <w:rPr>
                <w:b/>
              </w:rPr>
            </w:pPr>
          </w:p>
        </w:tc>
        <w:tc>
          <w:tcPr>
            <w:tcW w:w="1178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5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41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121" w:type="dxa"/>
          </w:tcPr>
          <w:p>
            <w:pPr>
              <w:pStyle w:val="2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5" w:type="dxa"/>
          </w:tcPr>
          <w:p>
            <w:pPr>
              <w:pStyle w:val="2"/>
            </w:pPr>
            <w:r>
              <w:t>3</w:t>
            </w:r>
          </w:p>
        </w:tc>
        <w:tc>
          <w:tcPr>
            <w:tcW w:w="2566" w:type="dxa"/>
          </w:tcPr>
          <w:p>
            <w:pPr>
              <w:pStyle w:val="2"/>
              <w:jc w:val="left"/>
              <w:rPr>
                <w:b/>
              </w:rPr>
            </w:pPr>
          </w:p>
          <w:p>
            <w:pPr>
              <w:pStyle w:val="2"/>
              <w:jc w:val="left"/>
              <w:rPr>
                <w:b/>
              </w:rPr>
            </w:pPr>
          </w:p>
        </w:tc>
        <w:tc>
          <w:tcPr>
            <w:tcW w:w="1178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5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41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121" w:type="dxa"/>
          </w:tcPr>
          <w:p>
            <w:pPr>
              <w:pStyle w:val="2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5" w:type="dxa"/>
          </w:tcPr>
          <w:p>
            <w:pPr>
              <w:pStyle w:val="2"/>
            </w:pPr>
            <w:r>
              <w:t>4</w:t>
            </w:r>
          </w:p>
        </w:tc>
        <w:tc>
          <w:tcPr>
            <w:tcW w:w="2566" w:type="dxa"/>
          </w:tcPr>
          <w:p>
            <w:pPr>
              <w:pStyle w:val="2"/>
              <w:jc w:val="left"/>
              <w:rPr>
                <w:b/>
              </w:rPr>
            </w:pPr>
          </w:p>
          <w:p>
            <w:pPr>
              <w:pStyle w:val="2"/>
              <w:jc w:val="left"/>
              <w:rPr>
                <w:b/>
              </w:rPr>
            </w:pPr>
          </w:p>
        </w:tc>
        <w:tc>
          <w:tcPr>
            <w:tcW w:w="1178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5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41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121" w:type="dxa"/>
          </w:tcPr>
          <w:p>
            <w:pPr>
              <w:pStyle w:val="2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5" w:type="dxa"/>
          </w:tcPr>
          <w:p>
            <w:pPr>
              <w:pStyle w:val="2"/>
            </w:pPr>
            <w:r>
              <w:t>5</w:t>
            </w:r>
          </w:p>
        </w:tc>
        <w:tc>
          <w:tcPr>
            <w:tcW w:w="2566" w:type="dxa"/>
          </w:tcPr>
          <w:p>
            <w:pPr>
              <w:pStyle w:val="2"/>
              <w:jc w:val="left"/>
              <w:rPr>
                <w:b/>
              </w:rPr>
            </w:pPr>
          </w:p>
          <w:p>
            <w:pPr>
              <w:pStyle w:val="2"/>
              <w:jc w:val="left"/>
              <w:rPr>
                <w:b/>
              </w:rPr>
            </w:pPr>
          </w:p>
        </w:tc>
        <w:tc>
          <w:tcPr>
            <w:tcW w:w="1178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0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15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041" w:type="dxa"/>
          </w:tcPr>
          <w:p>
            <w:pPr>
              <w:pStyle w:val="2"/>
              <w:rPr>
                <w:b/>
              </w:rPr>
            </w:pPr>
          </w:p>
        </w:tc>
        <w:tc>
          <w:tcPr>
            <w:tcW w:w="1121" w:type="dxa"/>
          </w:tcPr>
          <w:p>
            <w:pPr>
              <w:pStyle w:val="2"/>
              <w:rPr>
                <w:b/>
              </w:rPr>
            </w:pPr>
          </w:p>
        </w:tc>
      </w:tr>
    </w:tbl>
    <w:p>
      <w:pPr>
        <w:pStyle w:val="2"/>
        <w:rPr>
          <w:sz w:val="24"/>
          <w:szCs w:val="24"/>
        </w:rPr>
      </w:pPr>
    </w:p>
    <w:p>
      <w:pPr>
        <w:pStyle w:val="2"/>
        <w:rPr>
          <w:sz w:val="24"/>
          <w:szCs w:val="24"/>
        </w:rPr>
      </w:pPr>
    </w:p>
    <w:p>
      <w:pPr>
        <w:pStyle w:val="2"/>
        <w:rPr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2552"/>
        <w:gridCol w:w="2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240" w:type="dxa"/>
            <w:vMerge w:val="restart"/>
          </w:tcPr>
          <w:p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аккредитованной региональной федерации</w:t>
            </w:r>
          </w:p>
          <w:p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>
            <w:pPr>
              <w:pStyle w:val="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  <w:vMerge w:val="continue"/>
          </w:tcPr>
          <w:p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pStyle w:val="2"/>
              <w:rPr>
                <w:sz w:val="24"/>
                <w:szCs w:val="24"/>
              </w:rPr>
            </w:pPr>
            <w:r>
              <w:rPr>
                <w:color w:val="7F7F7F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>
            <w:pPr>
              <w:pStyle w:val="2"/>
              <w:rPr>
                <w:sz w:val="24"/>
                <w:szCs w:val="24"/>
              </w:rPr>
            </w:pPr>
            <w:r>
              <w:rPr>
                <w:color w:val="7F7F7F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0" w:type="dxa"/>
          </w:tcPr>
          <w:p>
            <w:pPr>
              <w:pStyle w:val="2"/>
              <w:jc w:val="left"/>
              <w:rPr>
                <w:sz w:val="24"/>
                <w:szCs w:val="24"/>
                <w:lang w:val="en-US"/>
              </w:rPr>
            </w:pPr>
          </w:p>
          <w:p>
            <w:pPr>
              <w:pStyle w:val="2"/>
              <w:jc w:val="left"/>
              <w:rPr>
                <w:sz w:val="24"/>
                <w:szCs w:val="24"/>
                <w:lang w:val="en-US"/>
              </w:rPr>
            </w:pPr>
          </w:p>
          <w:p>
            <w:pPr>
              <w:pStyle w:val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>
            <w:pPr>
              <w:pStyle w:val="2"/>
              <w:jc w:val="left"/>
              <w:rPr>
                <w:sz w:val="24"/>
                <w:szCs w:val="24"/>
              </w:rPr>
            </w:pPr>
          </w:p>
          <w:p>
            <w:pPr>
              <w:pStyle w:val="2"/>
              <w:jc w:val="left"/>
              <w:rPr>
                <w:sz w:val="24"/>
                <w:szCs w:val="24"/>
              </w:rPr>
            </w:pPr>
          </w:p>
          <w:p>
            <w:pPr>
              <w:pStyle w:val="2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>
      <w:pPr>
        <w:pStyle w:val="2"/>
        <w:jc w:val="left"/>
        <w:rPr>
          <w:sz w:val="24"/>
          <w:szCs w:val="24"/>
        </w:rPr>
      </w:pPr>
    </w:p>
    <w:p/>
    <w:sectPr>
      <w:pgSz w:w="11906" w:h="16838"/>
      <w:pgMar w:top="540" w:right="720" w:bottom="539" w:left="720" w:header="720" w:footer="720" w:gutter="0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0C"/>
    <w:rsid w:val="000D2AA0"/>
    <w:rsid w:val="000D6C57"/>
    <w:rsid w:val="001F4B29"/>
    <w:rsid w:val="001F4BD1"/>
    <w:rsid w:val="0023760C"/>
    <w:rsid w:val="0024758D"/>
    <w:rsid w:val="00282E9B"/>
    <w:rsid w:val="00346570"/>
    <w:rsid w:val="00396592"/>
    <w:rsid w:val="003D6385"/>
    <w:rsid w:val="004E5649"/>
    <w:rsid w:val="006C4B6E"/>
    <w:rsid w:val="0070018D"/>
    <w:rsid w:val="00816929"/>
    <w:rsid w:val="00864736"/>
    <w:rsid w:val="00876B79"/>
    <w:rsid w:val="008F78FE"/>
    <w:rsid w:val="00994A65"/>
    <w:rsid w:val="009F6F06"/>
    <w:rsid w:val="00A851D2"/>
    <w:rsid w:val="00AC087B"/>
    <w:rsid w:val="00B80B46"/>
    <w:rsid w:val="00C470BC"/>
    <w:rsid w:val="00D34619"/>
    <w:rsid w:val="00D37F8D"/>
    <w:rsid w:val="00E12049"/>
    <w:rsid w:val="00E80568"/>
    <w:rsid w:val="00EC7029"/>
    <w:rsid w:val="00ED123E"/>
    <w:rsid w:val="00F7607B"/>
    <w:rsid w:val="00FE3DA2"/>
    <w:rsid w:val="336F31B9"/>
    <w:rsid w:val="40F65CC0"/>
    <w:rsid w:val="5A641FDF"/>
    <w:rsid w:val="7E98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lang w:val="ru-RU" w:eastAsia="ar-SA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jc w:val="center"/>
    </w:pPr>
  </w:style>
  <w:style w:type="table" w:styleId="5">
    <w:name w:val="Table Grid"/>
    <w:basedOn w:val="4"/>
    <w:qFormat/>
    <w:uiPriority w:val="3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Основной текст Знак"/>
    <w:basedOn w:val="3"/>
    <w:link w:val="2"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customStyle="1" w:styleId="7">
    <w:name w:val="Обычный (Интернет)1"/>
    <w:basedOn w:val="1"/>
    <w:qFormat/>
    <w:uiPriority w:val="0"/>
    <w:pPr>
      <w:spacing w:before="100" w:after="1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734</Characters>
  <Lines>6</Lines>
  <Paragraphs>1</Paragraphs>
  <TotalTime>0</TotalTime>
  <ScaleCrop>false</ScaleCrop>
  <LinksUpToDate>false</LinksUpToDate>
  <CharactersWithSpaces>861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2024-09-24T10:25:00Z</dcterms:created>
  <dc:creator>Konstantin Santalov</dc:creator>
  <cp:lastModifiedBy>User</cp:lastModifiedBy>
  <dcterms:modified xsi:type="dcterms:W3CDTF">2026-08-14T10:49:04Z</dcterms:modified>
  <dc:title>Заявка на участие в судействе турнира по эстетической гимнастике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  <property fmtid="{D5CDD505-2E9C-101B-9397-08002B2CF9AE}" pid="3" name="ICV">
    <vt:lpwstr>0A64365E60BC43BBADF32F79E1BEA6DD_13</vt:lpwstr>
  </property>
</Properties>
</file>