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B80B46" w:rsidRDefault="008F675F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 w:rsidRPr="002165FA">
              <w:rPr>
                <w:b/>
                <w:bCs/>
              </w:rPr>
              <w:t>Летний турнир по эстетической гимнастике «БЕГУЩАЯ ПО ВОЛНАМ»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8F675F" w:rsidRDefault="008F675F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2165FA">
              <w:rPr>
                <w:b/>
                <w:bCs/>
              </w:rPr>
              <w:t>19-21 июня 2024</w:t>
            </w:r>
            <w:r>
              <w:rPr>
                <w:b/>
                <w:bCs/>
              </w:rPr>
              <w:t xml:space="preserve"> г.</w:t>
            </w:r>
          </w:p>
          <w:p w:rsidR="008F675F" w:rsidRDefault="008F675F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bookmarkStart w:id="0" w:name="_GoBack"/>
            <w:bookmarkEnd w:id="0"/>
            <w:r w:rsidRPr="002165FA">
              <w:rPr>
                <w:b/>
                <w:bCs/>
              </w:rPr>
              <w:t>ГБУ КК «Дворец спорта Большой»</w:t>
            </w:r>
          </w:p>
          <w:p w:rsidR="00346570" w:rsidRPr="00B80B46" w:rsidRDefault="008F675F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 w:rsidRPr="002165FA">
              <w:rPr>
                <w:b/>
                <w:bCs/>
              </w:rPr>
              <w:t>адрес: Краснодарский край, п.г.т. Сириус, Олимпийский проспект, д.</w:t>
            </w:r>
            <w:r>
              <w:rPr>
                <w:b/>
                <w:bCs/>
              </w:rPr>
              <w:t xml:space="preserve"> </w:t>
            </w:r>
            <w:r w:rsidRPr="002165FA">
              <w:rPr>
                <w:b/>
                <w:bCs/>
              </w:rPr>
              <w:t>7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816929"/>
    <w:rsid w:val="00864736"/>
    <w:rsid w:val="008F675F"/>
    <w:rsid w:val="008F78FE"/>
    <w:rsid w:val="009F6F06"/>
    <w:rsid w:val="00A851D2"/>
    <w:rsid w:val="00AC087B"/>
    <w:rsid w:val="00B80B46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7</cp:revision>
  <dcterms:created xsi:type="dcterms:W3CDTF">2022-03-22T07:21:00Z</dcterms:created>
  <dcterms:modified xsi:type="dcterms:W3CDTF">2024-03-19T09:19:00Z</dcterms:modified>
</cp:coreProperties>
</file>